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E4" w:rsidRDefault="006C1DE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KRYTERIA WYBORU OPERACJI W RAMACH LSR </w:t>
      </w:r>
    </w:p>
    <w:p w:rsidR="006C1DE4" w:rsidRDefault="006C1DE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Przedsięwzięcie 2.1.2 Wspomóżka obstojałych interesów, czyli rozwój istniejących przedsiębiorstw funkcjonujących na obszarze LSR</w:t>
      </w:r>
    </w:p>
    <w:p w:rsidR="00807F4F" w:rsidRDefault="006C1DE4">
      <w:pPr>
        <w:rPr>
          <w:rFonts w:ascii="Arial Narrow" w:hAnsi="Arial Narrow"/>
        </w:rPr>
      </w:pPr>
      <w:r>
        <w:rPr>
          <w:rFonts w:ascii="Arial Narrow" w:hAnsi="Arial Narrow"/>
        </w:rPr>
        <w:t>Źródło finansowania:  PROW</w:t>
      </w:r>
    </w:p>
    <w:p w:rsidR="006C1DE4" w:rsidRPr="001A0C4D" w:rsidRDefault="006C1DE4" w:rsidP="001A0C4D">
      <w:pPr>
        <w:ind w:firstLine="9923"/>
        <w:rPr>
          <w:rFonts w:ascii="Arial Narrow" w:hAnsi="Arial Narrow"/>
          <w:b/>
          <w:bCs/>
        </w:rPr>
      </w:pPr>
      <w:r w:rsidRPr="001A0C4D">
        <w:rPr>
          <w:rFonts w:ascii="Arial Narrow" w:hAnsi="Arial Narrow"/>
          <w:b/>
          <w:bCs/>
        </w:rPr>
        <w:t xml:space="preserve"> </w:t>
      </w:r>
      <w:r w:rsidR="001A0C4D" w:rsidRPr="001A0C4D">
        <w:rPr>
          <w:rFonts w:ascii="Arial Narrow" w:hAnsi="Arial Narrow"/>
          <w:b/>
          <w:bCs/>
        </w:rPr>
        <w:t>Załącznik nr 15 do ogłoszenia konkursowego 3/2019</w:t>
      </w:r>
    </w:p>
    <w:p w:rsidR="006C1DE4" w:rsidRDefault="006C1DE4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Procedura konkursowa</w:t>
      </w:r>
    </w:p>
    <w:p w:rsidR="00563C72" w:rsidRPr="000F5CD9" w:rsidRDefault="00563C72" w:rsidP="00563C7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Maksymalna liczba punktów: </w:t>
      </w:r>
      <w:r w:rsidR="00F77F84">
        <w:rPr>
          <w:rFonts w:ascii="Arial Narrow" w:hAnsi="Arial Narrow"/>
        </w:rPr>
        <w:t>3</w:t>
      </w:r>
      <w:r w:rsidR="00912D01">
        <w:rPr>
          <w:rFonts w:ascii="Arial Narrow" w:hAnsi="Arial Narrow"/>
        </w:rPr>
        <w:t>4</w:t>
      </w:r>
      <w:r w:rsidR="00301CF9">
        <w:rPr>
          <w:rFonts w:ascii="Arial Narrow" w:hAnsi="Arial Narrow"/>
        </w:rPr>
        <w:t xml:space="preserve"> </w:t>
      </w:r>
    </w:p>
    <w:p w:rsidR="00563C72" w:rsidRPr="000F5CD9" w:rsidRDefault="00563C72" w:rsidP="00563C72">
      <w:pPr>
        <w:rPr>
          <w:rFonts w:ascii="Arial Narrow" w:hAnsi="Arial Narrow"/>
        </w:rPr>
      </w:pPr>
      <w:r>
        <w:rPr>
          <w:rFonts w:ascii="Arial Narrow" w:hAnsi="Arial Narrow"/>
        </w:rPr>
        <w:t>Minimum p</w:t>
      </w:r>
      <w:r w:rsidR="00354CDA">
        <w:rPr>
          <w:rFonts w:ascii="Arial Narrow" w:hAnsi="Arial Narrow"/>
        </w:rPr>
        <w:t xml:space="preserve">unktowe: </w:t>
      </w:r>
      <w:r w:rsidR="00090ED2">
        <w:rPr>
          <w:rFonts w:ascii="Arial Narrow" w:hAnsi="Arial Narrow"/>
        </w:rPr>
        <w:t xml:space="preserve"> </w:t>
      </w:r>
      <w:r w:rsidR="00F77F84">
        <w:rPr>
          <w:rFonts w:ascii="Arial Narrow" w:hAnsi="Arial Narrow"/>
        </w:rPr>
        <w:t>1</w:t>
      </w:r>
      <w:r w:rsidR="00912D01">
        <w:rPr>
          <w:rFonts w:ascii="Arial Narrow" w:hAnsi="Arial Narrow"/>
        </w:rPr>
        <w:t>4</w:t>
      </w:r>
      <w:r w:rsidR="00301CF9">
        <w:rPr>
          <w:rFonts w:ascii="Arial Narrow" w:hAnsi="Arial Narrow"/>
        </w:rPr>
        <w:t xml:space="preserve"> </w:t>
      </w:r>
    </w:p>
    <w:p w:rsidR="00563C72" w:rsidRDefault="00563C72">
      <w:pPr>
        <w:rPr>
          <w:rFonts w:ascii="Arial Narrow" w:hAnsi="Arial Narrow"/>
          <w:u w:val="single"/>
        </w:rPr>
      </w:pPr>
    </w:p>
    <w:tbl>
      <w:tblPr>
        <w:tblW w:w="1547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543"/>
        <w:gridCol w:w="852"/>
        <w:gridCol w:w="5387"/>
        <w:gridCol w:w="3377"/>
        <w:gridCol w:w="25"/>
        <w:gridCol w:w="25"/>
      </w:tblGrid>
      <w:tr w:rsidR="00824F8D" w:rsidTr="00807F4F">
        <w:trPr>
          <w:gridAfter w:val="1"/>
          <w:wAfter w:w="25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4F8D" w:rsidRDefault="00824F8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kryterium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4F8D" w:rsidRDefault="00824F8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Szczegółowy opis kryterium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4F8D" w:rsidRDefault="00824F8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punktowa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824F8D" w:rsidRDefault="00824F8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weryfikacji kryterium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4F8D" w:rsidRDefault="00824F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rPr>
          <w:gridAfter w:val="1"/>
          <w:wAfter w:w="25" w:type="dxa"/>
          <w:trHeight w:val="75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Siedziba firmy/miejsce prowadzenia działalności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snapToGrid w:val="0"/>
              <w:spacing w:after="0" w:line="240" w:lineRule="auto"/>
              <w:ind w:lef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Preferuje się Wnioskodawców, których siedziba/oddział mieści się ma obszarze objętym LSR lub na obszarze LSR zgłoszono dodatkowe miejsce prowadzenia działalności gospodarczej co najmniej na 12 miesięcy przed dniem złożenia wniosku.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F4F" w:rsidRPr="00807F4F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7 </w:t>
            </w: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7F4F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Siedziba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firmy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/oddziału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wnioskodawcy mieści się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a obszarze objętym LSR lub na obszarze LSR zgłoszono dodatkowe miejsce prowadzenia działalności gospodarczej co najmniej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12 miesięcy przed dniem złożenia wniosku.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090ED2">
            <w:pPr>
              <w:pStyle w:val="CzgwnaA"/>
              <w:tabs>
                <w:tab w:val="left" w:pos="260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Pełny odpis z KRS lub wydruk z CEIDG wraz z historią zmian.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183813">
        <w:trPr>
          <w:gridAfter w:val="1"/>
          <w:wAfter w:w="25" w:type="dxa"/>
          <w:trHeight w:val="828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snapToGrid w:val="0"/>
              <w:spacing w:after="0" w:line="240" w:lineRule="auto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F4F" w:rsidRPr="00090ED2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7F4F" w:rsidRPr="00090ED2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after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Siedziba/oddział/dodatkowe  miejsce prowadzenia działalności gospodarczej mieści się na obszarze LSR krócej niż 12 miesięcy przed dniem złożenia wniosku  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090ED2">
            <w:pPr>
              <w:pStyle w:val="CzgwnaA"/>
              <w:tabs>
                <w:tab w:val="left" w:pos="260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rPr>
          <w:gridAfter w:val="1"/>
          <w:wAfter w:w="25" w:type="dxa"/>
          <w:trHeight w:val="49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opłacania podatku dochodowego lub podatku od nieruchomości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ED15AE">
            <w:pPr>
              <w:snapToGrid w:val="0"/>
              <w:spacing w:after="0" w:line="240" w:lineRule="auto"/>
              <w:ind w:left="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Preferuje się Wnioskodawców, odprowadzających </w:t>
            </w:r>
            <w:r w:rsidR="00ED15AE">
              <w:rPr>
                <w:rFonts w:ascii="Arial" w:hAnsi="Arial" w:cs="Arial"/>
                <w:sz w:val="18"/>
                <w:szCs w:val="18"/>
              </w:rPr>
              <w:t xml:space="preserve">na obszarze LSR </w:t>
            </w:r>
            <w:r>
              <w:rPr>
                <w:rFonts w:ascii="Arial" w:hAnsi="Arial" w:cs="Arial"/>
                <w:sz w:val="18"/>
                <w:szCs w:val="18"/>
              </w:rPr>
              <w:t>podatek dochodowy od osób fizycznych (PIT) lub prawnych (CIT) lub podatek od nieruchomości</w:t>
            </w:r>
          </w:p>
          <w:p w:rsidR="00390DEF" w:rsidRPr="00390DEF" w:rsidRDefault="00390DEF" w:rsidP="00390DEF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DEF" w:rsidRPr="00390DEF" w:rsidRDefault="00390DEF" w:rsidP="00390DEF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DEF" w:rsidRPr="00390DEF" w:rsidRDefault="00390DEF" w:rsidP="00390DEF">
            <w:pPr>
              <w:rPr>
                <w:rFonts w:ascii="Arial" w:hAnsi="Arial" w:cs="Arial"/>
                <w:sz w:val="18"/>
                <w:szCs w:val="18"/>
              </w:rPr>
            </w:pPr>
          </w:p>
          <w:p w:rsidR="00390DEF" w:rsidRPr="00390DEF" w:rsidRDefault="00390DEF" w:rsidP="00390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F4F" w:rsidRPr="00090ED2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2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</w:t>
            </w: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07F4F" w:rsidRPr="00ED15AE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Wnioskodawca złożył oświadczenie o odprowadz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eniu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podatk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u dochodowego od osób fizycznych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(PIT) </w:t>
            </w:r>
            <w:r>
              <w:rPr>
                <w:rFonts w:ascii="Arial" w:hAnsi="Arial" w:cs="Arial"/>
                <w:sz w:val="18"/>
                <w:szCs w:val="18"/>
              </w:rPr>
              <w:t>lub prawnych (CIT)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ED15AE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do Urzędu Skarbowego właściwego dla obszaru LSR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lub 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</w:rPr>
              <w:t>złożył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</w:rPr>
              <w:t xml:space="preserve"> oświadczenie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</w:rPr>
              <w:t xml:space="preserve"> o odprowadz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eniu </w:t>
            </w:r>
            <w:r w:rsidR="003D43ED">
              <w:rPr>
                <w:rFonts w:ascii="Arial" w:hAnsi="Arial" w:cs="Arial"/>
                <w:color w:val="auto"/>
                <w:sz w:val="18"/>
                <w:szCs w:val="18"/>
              </w:rPr>
              <w:t>podatku</w:t>
            </w:r>
            <w:r w:rsidR="00E1275D">
              <w:rPr>
                <w:rFonts w:ascii="Arial" w:hAnsi="Arial" w:cs="Arial"/>
                <w:sz w:val="18"/>
                <w:szCs w:val="18"/>
                <w:lang w:val="pl-PL"/>
              </w:rPr>
              <w:t xml:space="preserve"> od nieruchomości </w:t>
            </w:r>
            <w:r w:rsidR="00E1275D">
              <w:rPr>
                <w:rFonts w:ascii="Arial" w:hAnsi="Arial" w:cs="Arial"/>
                <w:color w:val="auto"/>
                <w:sz w:val="18"/>
                <w:szCs w:val="18"/>
              </w:rPr>
              <w:t>na obszarze objętym LSR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Pr="00ED15AE" w:rsidRDefault="00807F4F" w:rsidP="00A524DC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19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  <w:r w:rsidR="00ED15AE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- </w:t>
            </w:r>
            <w:r w:rsidR="00ED15AE" w:rsidRPr="007D59D1">
              <w:rPr>
                <w:rFonts w:ascii="Arial" w:hAnsi="Arial" w:cs="Arial"/>
                <w:sz w:val="18"/>
                <w:szCs w:val="18"/>
                <w:lang w:val="pl-PL"/>
              </w:rPr>
              <w:t xml:space="preserve">oświadczenie wnioskodawcy o odprowadzeniu podatku PIT/CIT (za ostatni rozliczony rok podatkowy) do US właściwego dla obszaru </w:t>
            </w:r>
            <w:r w:rsidR="007D59D1">
              <w:rPr>
                <w:rFonts w:ascii="Arial" w:hAnsi="Arial" w:cs="Arial"/>
                <w:sz w:val="18"/>
                <w:szCs w:val="18"/>
                <w:lang w:val="pl-PL"/>
              </w:rPr>
              <w:t xml:space="preserve">LSR; </w:t>
            </w:r>
            <w:r w:rsidR="00183813">
              <w:rPr>
                <w:rFonts w:ascii="Arial" w:hAnsi="Arial" w:cs="Arial"/>
                <w:sz w:val="18"/>
                <w:szCs w:val="18"/>
                <w:lang w:val="pl-PL"/>
              </w:rPr>
              <w:t>oświadczenie wnioskodawcy o odprowadzeniu podatku od nieruchomości na obszarze objętym LSR (pełne 12 miesięcy poprzedzających złożenie wniosku)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rPr>
          <w:gridAfter w:val="1"/>
          <w:wAfter w:w="25" w:type="dxa"/>
          <w:trHeight w:val="265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090ED2">
            <w:pPr>
              <w:snapToGrid w:val="0"/>
              <w:spacing w:after="0" w:line="240" w:lineRule="auto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807F4F" w:rsidRPr="00090ED2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center" w:pos="421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07F4F" w:rsidRPr="00090ED2" w:rsidRDefault="00807F4F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3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A524DC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1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3D43ED">
        <w:trPr>
          <w:gridAfter w:val="1"/>
          <w:wAfter w:w="25" w:type="dxa"/>
          <w:trHeight w:val="102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090ED2">
            <w:pPr>
              <w:snapToGrid w:val="0"/>
              <w:spacing w:after="0" w:line="240" w:lineRule="auto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F4F" w:rsidRPr="00090ED2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090ED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15AE" w:rsidRDefault="00807F4F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Wnioskodawca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nie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złożył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oświadczeni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odprowadz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eniu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podatk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u dochodowego od osób fizycznych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(PIT)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prawnych (CIT) </w:t>
            </w:r>
            <w:r w:rsidR="00ED15AE">
              <w:rPr>
                <w:rFonts w:ascii="Arial" w:hAnsi="Arial" w:cs="Arial"/>
                <w:sz w:val="18"/>
                <w:szCs w:val="18"/>
                <w:lang w:val="pl-PL"/>
              </w:rPr>
              <w:t>ani o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podatku od nieruchomości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na obszarze objętym LSR. </w:t>
            </w:r>
          </w:p>
          <w:p w:rsidR="00634469" w:rsidRDefault="00634469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34469" w:rsidRDefault="00634469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34469" w:rsidRDefault="00634469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34469" w:rsidRDefault="00634469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634469" w:rsidRPr="00ED15AE" w:rsidRDefault="00634469" w:rsidP="003D43E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A524DC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19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183813">
        <w:trPr>
          <w:gridAfter w:val="1"/>
          <w:wAfter w:w="25" w:type="dxa"/>
          <w:trHeight w:val="21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Wkład własny Wnioskodawcy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40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Preferuje się Wnioskodawców, którzy zadeklarują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wkład własny </w:t>
            </w:r>
          </w:p>
          <w:p w:rsidR="00807F4F" w:rsidRDefault="00807F4F" w:rsidP="008A0C15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40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wyższy niż minimalny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przewidzian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y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 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ramach Przedsięwzięcia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Wspomóżka obstojałych interesów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(30%)  Wkład własny rozumiany jest jako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różnica między kosztami kwalifikowalnymi projektu, a wnioskowaną kwotą pomocy, jako odsetek kosztów kwalifikowalnych  projektu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.</w:t>
            </w:r>
            <w:r w:rsidR="00F77F84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F4F" w:rsidRDefault="00F77F84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3 </w:t>
            </w:r>
            <w:r w:rsidR="00807F4F" w:rsidRPr="0057084D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:rsidR="00807F4F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zadeklarowany  wkład  własny  jest wyższy niż  40% kosztów kwalifikowalnych  (&gt; 40%)</w:t>
            </w:r>
          </w:p>
        </w:tc>
        <w:tc>
          <w:tcPr>
            <w:tcW w:w="3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snapToGrid w:val="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Wniosek o przyznanie pomocy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z załącznikami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rPr>
          <w:gridAfter w:val="1"/>
          <w:wAfter w:w="25" w:type="dxa"/>
          <w:trHeight w:val="532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40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183813" w:rsidRDefault="00183813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  <w:p w:rsidR="00F77F84" w:rsidRDefault="00F77F84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2</w:t>
            </w:r>
          </w:p>
          <w:p w:rsidR="00807F4F" w:rsidRPr="0057084D" w:rsidRDefault="00807F4F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shd w:val="clear" w:color="auto" w:fill="auto"/>
          </w:tcPr>
          <w:p w:rsidR="00183813" w:rsidRDefault="00183813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  <w:p w:rsidR="00807F4F" w:rsidRPr="0057084D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zadeklarowany wkład własny mieści się w przedziale powyżej 35% do 40% (włącznie) kosztów kwalifikowanych (35%&lt;ww =&lt;  40%)</w:t>
            </w:r>
          </w:p>
        </w:tc>
        <w:tc>
          <w:tcPr>
            <w:tcW w:w="33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rPr>
          <w:gridAfter w:val="1"/>
          <w:wAfter w:w="25" w:type="dxa"/>
          <w:trHeight w:val="532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40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F77F84" w:rsidRDefault="00F77F84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1</w:t>
            </w:r>
          </w:p>
          <w:p w:rsidR="00807F4F" w:rsidRPr="0057084D" w:rsidRDefault="00807F4F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57084D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shd w:val="clear" w:color="auto" w:fill="auto"/>
          </w:tcPr>
          <w:p w:rsidR="00807F4F" w:rsidRPr="0057084D" w:rsidRDefault="00807F4F" w:rsidP="00807F4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zadeklarowany wkład własny mieści się w przedziale powyżej 30%  do 35%  (włącznie)  kosztów  kwalifikowalnych  (30%&lt;ww&lt; 35%)</w:t>
            </w:r>
          </w:p>
        </w:tc>
        <w:tc>
          <w:tcPr>
            <w:tcW w:w="33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183813">
        <w:trPr>
          <w:gridAfter w:val="1"/>
          <w:wAfter w:w="25" w:type="dxa"/>
          <w:trHeight w:val="24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40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F4F" w:rsidRDefault="00807F4F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57084D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  <w:p w:rsidR="00807F4F" w:rsidRPr="0057084D" w:rsidRDefault="00807F4F" w:rsidP="00B157FF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807F4F" w:rsidRPr="0057084D" w:rsidRDefault="00807F4F" w:rsidP="0057084D">
            <w:pPr>
              <w:pStyle w:val="Czgwn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4" w:right="142" w:hanging="85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zadeklarowany wkład własny jest równy 30% (ww =30%)</w:t>
            </w:r>
          </w:p>
        </w:tc>
        <w:tc>
          <w:tcPr>
            <w:tcW w:w="3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8A0C15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7F4F" w:rsidRDefault="00807F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F4F" w:rsidTr="00807F4F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E2436C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Ochrona środowiska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F4F" w:rsidRDefault="00807F4F" w:rsidP="00A524DC">
            <w:pPr>
              <w:tabs>
                <w:tab w:val="left" w:pos="3403"/>
              </w:tabs>
              <w:snapToGrid w:val="0"/>
              <w:spacing w:after="0" w:line="240" w:lineRule="auto"/>
              <w:ind w:left="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Preferuje się operacje, zakładające wykorzystanie rozwiązań sprzyjających ochronie środowiska i/lub zwiększeniu świadomości ekologicznej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3813" w:rsidRDefault="00183813" w:rsidP="00807F4F">
            <w:pPr>
              <w:tabs>
                <w:tab w:val="left" w:pos="6097"/>
              </w:tabs>
              <w:snapToGrid w:val="0"/>
              <w:spacing w:before="120" w:after="120" w:line="240" w:lineRule="auto"/>
              <w:ind w:left="885" w:hanging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07F4F" w:rsidRDefault="00807F4F" w:rsidP="00807F4F">
            <w:pPr>
              <w:tabs>
                <w:tab w:val="left" w:pos="6097"/>
              </w:tabs>
              <w:snapToGrid w:val="0"/>
              <w:spacing w:before="120" w:after="120" w:line="240" w:lineRule="auto"/>
              <w:ind w:left="885" w:hanging="8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59B">
              <w:rPr>
                <w:rFonts w:ascii="Arial" w:hAnsi="Arial" w:cs="Arial"/>
                <w:b/>
                <w:sz w:val="18"/>
                <w:szCs w:val="18"/>
              </w:rPr>
              <w:t>2 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83813" w:rsidRDefault="00183813" w:rsidP="00807F4F">
            <w:pPr>
              <w:tabs>
                <w:tab w:val="left" w:pos="6097"/>
              </w:tabs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07F4F" w:rsidRDefault="00807F4F" w:rsidP="00807F4F">
            <w:pPr>
              <w:tabs>
                <w:tab w:val="left" w:pos="6097"/>
              </w:tabs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zakłada wykorzystanie w realizacji operacji rozwiązań sprzyjających  ochronie środowiska i/lub zwiększaniu świadomości ekologicznej</w:t>
            </w:r>
          </w:p>
          <w:p w:rsidR="00183813" w:rsidRDefault="00183813" w:rsidP="00807F4F">
            <w:pPr>
              <w:tabs>
                <w:tab w:val="left" w:pos="6097"/>
              </w:tabs>
              <w:spacing w:before="120" w:after="0" w:line="240" w:lineRule="auto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F4F" w:rsidRDefault="00807F4F" w:rsidP="0002359B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Wniosek z załącznikami/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  <w:p w:rsidR="00E2436C" w:rsidRDefault="00E2436C" w:rsidP="0002359B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2436C" w:rsidRPr="00E2436C" w:rsidRDefault="00E2436C" w:rsidP="0002359B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Kryterium weryfikowane w oparciu </w:t>
            </w:r>
            <w:r w:rsidR="00E1275D">
              <w:rPr>
                <w:rFonts w:ascii="Arial" w:hAnsi="Arial" w:cs="Arial"/>
                <w:sz w:val="18"/>
                <w:szCs w:val="18"/>
              </w:rPr>
              <w:t xml:space="preserve">o budżet projektu </w:t>
            </w:r>
          </w:p>
        </w:tc>
      </w:tr>
      <w:tr w:rsidR="00807F4F" w:rsidTr="001F7C11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0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5A3E2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F4F" w:rsidRDefault="00807F4F" w:rsidP="00A524DC">
            <w:pPr>
              <w:tabs>
                <w:tab w:val="left" w:pos="3403"/>
              </w:tabs>
              <w:snapToGrid w:val="0"/>
              <w:spacing w:after="0" w:line="240" w:lineRule="auto"/>
              <w:ind w:left="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F4F" w:rsidRPr="0002359B" w:rsidRDefault="00807F4F" w:rsidP="00807F4F">
            <w:pPr>
              <w:tabs>
                <w:tab w:val="left" w:pos="6097"/>
              </w:tabs>
              <w:snapToGrid w:val="0"/>
              <w:spacing w:before="120" w:after="120" w:line="240" w:lineRule="auto"/>
              <w:ind w:left="885" w:hanging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59B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07F4F" w:rsidRPr="0002359B" w:rsidRDefault="00807F4F" w:rsidP="00807F4F">
            <w:pPr>
              <w:tabs>
                <w:tab w:val="left" w:pos="6097"/>
              </w:tabs>
              <w:snapToGrid w:val="0"/>
              <w:spacing w:before="120" w:after="120" w:line="240" w:lineRule="auto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nie zakłada wykorzystania w realizacji operacji rozwiązań sprzyjających  ochronie środowiska i/lub zwiększaniu świadomości ekologicznej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F4F" w:rsidRDefault="00807F4F" w:rsidP="0002359B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ED7B72">
        <w:trPr>
          <w:trHeight w:val="7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Miejsca pracy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Preferuje sie Wnioskodawców, którzy planują utworzyć więcej niż 1 nowe miejsce pracy (w przeliczeniu na etaty średnioroczne) przez okres 3 lat od otrzymania płatności ostatecznej z ARiMR i uwzględnią to w biznes planie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359B">
              <w:rPr>
                <w:rFonts w:ascii="Arial" w:hAnsi="Arial" w:cs="Arial"/>
                <w:b/>
                <w:sz w:val="18"/>
                <w:szCs w:val="18"/>
              </w:rPr>
              <w:t>2 pkt</w:t>
            </w:r>
          </w:p>
          <w:p w:rsidR="007558A0" w:rsidRPr="001F7C11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7558A0" w:rsidRPr="001F7C11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1F7C11">
              <w:rPr>
                <w:rFonts w:ascii="Arial" w:hAnsi="Arial" w:cs="Arial"/>
                <w:b/>
                <w:sz w:val="18"/>
                <w:szCs w:val="18"/>
                <w:lang w:val="pl-PL"/>
              </w:rPr>
              <w:t>0</w:t>
            </w:r>
            <w:r w:rsidRPr="001F7C11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8A0" w:rsidRPr="008D7123" w:rsidRDefault="007558A0" w:rsidP="007558A0">
            <w:pPr>
              <w:pStyle w:val="CzgwnaA"/>
              <w:tabs>
                <w:tab w:val="left" w:pos="6097"/>
              </w:tabs>
              <w:ind w:left="144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utworzenie </w:t>
            </w:r>
            <w:r w:rsidR="001F7C11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co najmniej 0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,25 </w:t>
            </w:r>
            <w:r w:rsidR="001F7C11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dodatkowego etatu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średnioroczn</w:t>
            </w:r>
            <w:r w:rsidR="001F7C11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ego (oprócz 1 obowiązkowego etatu)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 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F7C11" w:rsidRDefault="001F7C11" w:rsidP="001F7C11">
            <w:pPr>
              <w:snapToGrid w:val="0"/>
              <w:spacing w:after="0" w:line="240" w:lineRule="auto"/>
              <w:ind w:left="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Wniosek z załącznikami/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F7C11">
        <w:trPr>
          <w:trHeight w:val="74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58A0" w:rsidRPr="008D7123" w:rsidRDefault="001F7C11" w:rsidP="007558A0">
            <w:pPr>
              <w:pStyle w:val="CzgwnaA"/>
              <w:tabs>
                <w:tab w:val="left" w:pos="6097"/>
              </w:tabs>
              <w:ind w:left="144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nie</w:t>
            </w:r>
            <w:r w:rsidR="007558A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utworzenie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dodatkowego etatu średniorocznego lub </w:t>
            </w:r>
            <w:r w:rsidR="007558A0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utworzenie poniżej 0,25 dodatkowego etatu średniorocznego (oprócz 1 obowiązkowego etatu)   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F7C11">
        <w:trPr>
          <w:trHeight w:val="9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branży turystycznej na obszarze LSR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Preferuje się Wnioskodawców, których operacja związana jest z rozwojem działalności w branży turystycznej  w następujących zakresach: gastronomia,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noclegi, wypożyczanie sprzętu turystycznego, usługi przewodnickie, atrakcje turystyczne, lokalne wyroby artystyczne i rzemieślnicze o charakterze pamiątek, organizator turystyki (lokalny touroperator)</w:t>
            </w:r>
            <w:r w:rsidR="009A223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A223C" w:rsidRDefault="009A223C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9A223C" w:rsidRDefault="009A223C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lastRenderedPageBreak/>
              <w:t xml:space="preserve">5 </w:t>
            </w:r>
            <w:r w:rsidRPr="0002359B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tabs>
                <w:tab w:val="left" w:pos="6097"/>
              </w:tabs>
              <w:spacing w:before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operacja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w przeważającej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 (min.  70%   kosztów kwalifikowanych)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jest związan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z rozwojem branży turystycznej na obszarze LGD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Wniosek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 załącznikami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83813">
        <w:trPr>
          <w:trHeight w:val="7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58A0" w:rsidRPr="0002359B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993" w:right="142" w:hanging="85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02359B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7558A0" w:rsidRPr="0002359B" w:rsidRDefault="007558A0" w:rsidP="007558A0">
            <w:pPr>
              <w:pStyle w:val="CzgwnaA"/>
              <w:tabs>
                <w:tab w:val="left" w:pos="6097"/>
              </w:tabs>
              <w:snapToGrid w:val="0"/>
              <w:spacing w:before="24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operacja nie jest związana z rozwojem branży turystycznej na obszarze LSR lub koszty kwalifikowalne związane z rozwojem branży turystycznej stanowią poniżej 70%  kosztów kwalifikowalnych operacji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83813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Wprowadzanie nowej bądź ulepszonej oferty produktów lub usług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after="0" w:line="240" w:lineRule="auto"/>
              <w:ind w:left="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Preferuje się operacje  wprowadzające  ofertę nowych bądź ulepszonych  usług dostępnych lub wytwarzanych na obszarze LSR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3" w:right="142" w:hanging="851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B5F2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4 pkt</w:t>
            </w:r>
          </w:p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993" w:right="142" w:hanging="851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4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operacja zakłada wprowadzenie produktów/usług nowych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bądź ulepszonych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w odniesieniu do całego obszaru LSR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Wniosek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 załącznikami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A1070">
        <w:trPr>
          <w:trHeight w:val="551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after="0" w:line="240" w:lineRule="auto"/>
              <w:ind w:left="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7558A0" w:rsidRPr="008B5F22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3" w:right="142" w:hanging="85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8B5F2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2 pkt</w:t>
            </w:r>
          </w:p>
        </w:tc>
        <w:tc>
          <w:tcPr>
            <w:tcW w:w="5387" w:type="dxa"/>
            <w:shd w:val="clear" w:color="auto" w:fill="auto"/>
          </w:tcPr>
          <w:p w:rsidR="007558A0" w:rsidRPr="008B5F22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 xml:space="preserve">operacja zakłada wprowadzenie produktów/usług nowych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bądź ulepszonych 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w odniesieniu do obszaru gminy, na której jest siedziba Wnioskodawcy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1A1070">
        <w:trPr>
          <w:trHeight w:val="55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after="0" w:line="240" w:lineRule="auto"/>
              <w:ind w:left="1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 w:rsidRPr="008B5F2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  <w:p w:rsidR="007558A0" w:rsidRPr="008B5F22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3" w:right="142" w:hanging="851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3" w:right="142" w:hanging="851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operacja nie zakłada wprowadzenia nowych produktów/usług</w:t>
            </w:r>
          </w:p>
          <w:p w:rsidR="007558A0" w:rsidRPr="00183813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993" w:right="142" w:hanging="851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183813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Maksymalna liczba punktów: 4 pkt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53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dla grup defaworyzowanych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Preferuje się Wnioskodawców, którzy zatrudnią osoby znajdujące sie w grupie defaworyzowanej określonej w LSR, dla której przewidziano szczególne formy wsparcia.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3 </w:t>
            </w:r>
            <w:r w:rsidRPr="008B5F2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tcBorders>
              <w:top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pacing w:before="120"/>
              <w:ind w:left="142" w:right="142" w:firstLine="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co najmniej 0,5 etatu średniorocznie dla osoby/osób  z grupy defaworyzowanej w okresie trwałości projektu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snapToGrid w:val="0"/>
              <w:ind w:left="142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Wniosek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z załącznikami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53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tabs>
                <w:tab w:val="left" w:pos="3403"/>
              </w:tabs>
              <w:snapToGrid w:val="0"/>
              <w:spacing w:before="120" w:after="12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</w:p>
          <w:p w:rsidR="007558A0" w:rsidRPr="008B5F22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994" w:right="142" w:hanging="852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 w:rsidRPr="008B5F22"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/>
              <w:ind w:left="142" w:right="142"/>
              <w:jc w:val="both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</w:p>
          <w:p w:rsidR="007558A0" w:rsidRPr="008B5F22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097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Wnioskodawca  nie  planuje  zatrudnić  osób  z  grupy defaworyzowanej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61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26" w:hanging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Doradztwo biura LGD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3" w:right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Preferuje wnioskodawców korzystających z doradztwa Biura LGD w zakresie przygotowania wniosku o dofinansowanie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spacing w:before="120" w:after="0" w:line="240" w:lineRule="auto"/>
              <w:ind w:left="994" w:right="142" w:hanging="8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7558A0" w:rsidRDefault="007558A0" w:rsidP="007558A0">
            <w:pPr>
              <w:spacing w:before="120" w:after="0" w:line="240" w:lineRule="auto"/>
              <w:ind w:left="994" w:right="142" w:hanging="8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F22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  <w:p w:rsidR="007558A0" w:rsidRDefault="007558A0" w:rsidP="007558A0">
            <w:pPr>
              <w:spacing w:before="120" w:after="0" w:line="240" w:lineRule="auto"/>
              <w:ind w:left="142" w:right="1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spacing w:before="120" w:after="120" w:line="240" w:lineRule="auto"/>
              <w:ind w:left="142" w:righ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Wnioskodawca korzystał z doradztwa biura LGD w zakresie sporządzania wniosku o dofinansowanie po opublikowaniu ogłoszenia konkursu, w ramach którego składany będzie wniosek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Dokumentacja LGD </w:t>
            </w:r>
          </w:p>
          <w:p w:rsidR="007558A0" w:rsidRDefault="007558A0" w:rsidP="007558A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(karta udzielonego doradztwa) </w:t>
            </w:r>
          </w:p>
          <w:p w:rsidR="007558A0" w:rsidRDefault="007558A0" w:rsidP="007558A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7558A0" w:rsidRDefault="007558A0" w:rsidP="007558A0">
            <w:pPr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doradztwa korzystał Wnioskodawca osobiście lub jego pełnomocnik (pełnomocnictwo notarialne) lub osoba do kontaktu wskazana we wniosku lub osoba posiadająca pisemne upoważnienie od Wnioskodawcy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1122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26" w:hanging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3"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Pr="008B5F22" w:rsidRDefault="007558A0" w:rsidP="007558A0">
            <w:pPr>
              <w:spacing w:after="0" w:line="240" w:lineRule="auto"/>
              <w:ind w:left="142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Kryterium uważa się za spełnione gdy Wnioskodawca korzystał z bezpośredniego doradztwa pracowników biura LGD lub eksperta działającego na zlecenie LGD (wymagany kontakt osobisty, przy czym nie zalicza się do punktacji doradztwa w przedostatnim i ostatnim dniu naboru).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35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426" w:hanging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3" w:right="1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8A0" w:rsidRPr="008B5F22" w:rsidRDefault="007558A0" w:rsidP="007558A0">
            <w:pPr>
              <w:spacing w:before="120" w:after="0" w:line="240" w:lineRule="auto"/>
              <w:ind w:left="994" w:right="142" w:hanging="85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F22">
              <w:rPr>
                <w:rFonts w:ascii="Arial" w:hAnsi="Arial" w:cs="Arial"/>
                <w:b/>
                <w:sz w:val="18"/>
                <w:szCs w:val="18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8A0" w:rsidRPr="008B5F22" w:rsidRDefault="007558A0" w:rsidP="007558A0">
            <w:pPr>
              <w:spacing w:before="120" w:after="120" w:line="240" w:lineRule="auto"/>
              <w:ind w:left="142" w:right="14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Wnioskodawca nie korzystał z doradztwa LGD na etapie sporządzania wniosku o dofinansowanie po opublikowaniu ogłoszenia konkursu, w ramach którego składany będzie wniosek.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CA2C57">
        <w:trPr>
          <w:trHeight w:val="4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Logotyp LGD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b/>
                <w:color w:val="427B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Preferuje się Wnioskodawców, którzy zadeklarowali zastosowanie przyjętych przez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>Partnerstwo LGD BT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„Zasad wizualizacji ”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pStyle w:val="CzgwnaA"/>
              <w:snapToGrid w:val="0"/>
              <w:spacing w:before="120" w:after="120"/>
              <w:ind w:left="142" w:right="142"/>
              <w:jc w:val="center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4 </w:t>
            </w:r>
            <w:r w:rsidRPr="00BD54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7558A0" w:rsidRDefault="007558A0" w:rsidP="007558A0">
            <w:pPr>
              <w:pStyle w:val="CzgwnaA"/>
              <w:spacing w:before="120"/>
              <w:ind w:left="144" w:right="142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kryterium spełnione w stopniu wysokim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snapToGrid w:val="0"/>
              <w:spacing w:after="0" w:line="240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Wniosek z załącznikami/</w:t>
            </w:r>
            <w:r>
              <w:rPr>
                <w:rFonts w:ascii="Arial" w:hAnsi="Arial" w:cs="Arial"/>
                <w:i/>
                <w:sz w:val="18"/>
                <w:szCs w:val="18"/>
              </w:rPr>
              <w:t>Opis operacji pod kątem lokalnych kryteriów wyboru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8C68B7">
        <w:trPr>
          <w:trHeight w:val="430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8A0" w:rsidRPr="00BD5421" w:rsidRDefault="007558A0" w:rsidP="007558A0">
            <w:pPr>
              <w:pStyle w:val="CzgwnaA"/>
              <w:snapToGrid w:val="0"/>
              <w:ind w:left="144" w:right="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Kryterium uważa się za spełnione gdy Wnioskodawca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 xml:space="preserve"> zaplanował i opisał zasady promocji logotypu LGD zgodne z „Zasadami wizualizacji” przyjętymi przez Partnerstwo LGD BT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8C68B7">
        <w:trPr>
          <w:trHeight w:val="430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  <w:shd w:val="clear" w:color="auto" w:fill="auto"/>
          </w:tcPr>
          <w:p w:rsidR="007558A0" w:rsidRPr="00BD5421" w:rsidRDefault="007558A0" w:rsidP="007558A0">
            <w:pPr>
              <w:pStyle w:val="CzgwnaA"/>
              <w:snapToGrid w:val="0"/>
              <w:spacing w:before="120" w:after="120"/>
              <w:ind w:left="142" w:right="14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 </w:t>
            </w:r>
            <w:r w:rsidRPr="00BD54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pkt</w:t>
            </w:r>
          </w:p>
        </w:tc>
        <w:tc>
          <w:tcPr>
            <w:tcW w:w="5387" w:type="dxa"/>
            <w:shd w:val="clear" w:color="auto" w:fill="auto"/>
          </w:tcPr>
          <w:p w:rsidR="007558A0" w:rsidRPr="00BD5421" w:rsidRDefault="007558A0" w:rsidP="007558A0">
            <w:pPr>
              <w:pStyle w:val="CzgwnaA"/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kryterium spełnione w stopniu umiarkowanym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8C68B7">
        <w:trPr>
          <w:trHeight w:val="430"/>
        </w:trPr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6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558A0" w:rsidRPr="00BD5421" w:rsidRDefault="007558A0" w:rsidP="007558A0">
            <w:pPr>
              <w:pStyle w:val="CzgwnaA"/>
              <w:ind w:left="144" w:right="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Kryterium uważa się za spełnione gdy Wnioskodawca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lang w:val="pl-PL"/>
              </w:rPr>
              <w:t xml:space="preserve"> zadeklarował we wniosku stosowanie „Zasad wizualizacji” przyjętych przez Partnerstwo LGD BT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8A0" w:rsidTr="008C68B7">
        <w:trPr>
          <w:trHeight w:val="43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numPr>
                <w:ilvl w:val="0"/>
                <w:numId w:val="1"/>
              </w:numPr>
              <w:snapToGrid w:val="0"/>
              <w:spacing w:after="0" w:line="240" w:lineRule="auto"/>
              <w:ind w:hanging="24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BezformatowaniaA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ind w:left="143" w:right="140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A0" w:rsidRPr="00BD5421" w:rsidRDefault="007558A0" w:rsidP="007558A0">
            <w:pPr>
              <w:pStyle w:val="CzgwnaA"/>
              <w:snapToGrid w:val="0"/>
              <w:spacing w:before="120" w:after="120"/>
              <w:ind w:left="142" w:right="14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D5421">
              <w:rPr>
                <w:rFonts w:ascii="Arial" w:hAnsi="Arial" w:cs="Arial"/>
                <w:b/>
                <w:sz w:val="18"/>
                <w:szCs w:val="18"/>
                <w:lang w:val="pl-PL"/>
              </w:rPr>
              <w:t>0 pkt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:rsidR="007558A0" w:rsidRPr="00BD5421" w:rsidRDefault="007558A0" w:rsidP="007558A0">
            <w:pPr>
              <w:pStyle w:val="CzgwnaA"/>
              <w:snapToGrid w:val="0"/>
              <w:spacing w:before="120" w:after="120"/>
              <w:ind w:left="142" w:right="142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Wnioskodawca nie planuje wykorzystywać logotypu LGD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8A0" w:rsidRDefault="007558A0" w:rsidP="007558A0">
            <w:pPr>
              <w:pStyle w:val="Czgwna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58A0" w:rsidRDefault="007558A0" w:rsidP="007558A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1DE4" w:rsidRDefault="006C1DE4"/>
    <w:sectPr w:rsidR="006C1DE4" w:rsidSect="00390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91" w:right="567" w:bottom="567" w:left="1134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72" w:rsidRDefault="00ED7B72">
      <w:pPr>
        <w:spacing w:after="0" w:line="240" w:lineRule="auto"/>
      </w:pPr>
      <w:r>
        <w:separator/>
      </w:r>
    </w:p>
  </w:endnote>
  <w:endnote w:type="continuationSeparator" w:id="0">
    <w:p w:rsidR="00ED7B72" w:rsidRDefault="00ED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F" w:rsidRDefault="00390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2D7244F6B7D74A1585DEF97834C1A1FA"/>
      </w:placeholder>
      <w:temporary/>
      <w:showingPlcHdr/>
      <w15:appearance w15:val="hidden"/>
    </w:sdtPr>
    <w:sdtContent>
      <w:p w:rsidR="00390DEF" w:rsidRDefault="00390DEF">
        <w:pPr>
          <w:pStyle w:val="Stopka"/>
        </w:pPr>
        <w:r>
          <w:t>[Wpisz tutaj]</w:t>
        </w:r>
      </w:p>
    </w:sdtContent>
  </w:sdt>
  <w:p w:rsidR="00390DEF" w:rsidRDefault="00390DEF" w:rsidP="00390DEF">
    <w:pPr>
      <w:pStyle w:val="Stopka"/>
      <w:jc w:val="center"/>
    </w:pPr>
    <w:r>
      <w:rPr>
        <w:noProof/>
      </w:rPr>
      <w:drawing>
        <wp:inline distT="0" distB="0" distL="0" distR="0">
          <wp:extent cx="5385435" cy="570230"/>
          <wp:effectExtent l="0" t="0" r="0" b="0"/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543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F" w:rsidRDefault="00390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72" w:rsidRDefault="00ED7B72">
      <w:pPr>
        <w:spacing w:after="0" w:line="240" w:lineRule="auto"/>
      </w:pPr>
      <w:r>
        <w:separator/>
      </w:r>
    </w:p>
  </w:footnote>
  <w:footnote w:type="continuationSeparator" w:id="0">
    <w:p w:rsidR="00ED7B72" w:rsidRDefault="00ED7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F" w:rsidRDefault="00390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F" w:rsidRDefault="00390DEF" w:rsidP="00390DEF">
    <w:pPr>
      <w:pStyle w:val="Nagwek"/>
      <w:jc w:val="center"/>
    </w:pPr>
    <w:bookmarkStart w:id="0" w:name="_GoBack"/>
    <w:bookmarkEnd w:id="0"/>
    <w:r>
      <w:rPr>
        <w:noProof/>
      </w:rPr>
      <w:drawing>
        <wp:inline distT="0" distB="0" distL="0" distR="0">
          <wp:extent cx="4340225" cy="570230"/>
          <wp:effectExtent l="0" t="0" r="0" b="0"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00EB" w:rsidRDefault="008100E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DEF" w:rsidRDefault="00390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B5C77"/>
    <w:multiLevelType w:val="hybridMultilevel"/>
    <w:tmpl w:val="E2FC8F7A"/>
    <w:lvl w:ilvl="0" w:tplc="A4049932">
      <w:start w:val="1"/>
      <w:numFmt w:val="decimal"/>
      <w:lvlText w:val="%1."/>
      <w:lvlJc w:val="left"/>
      <w:pPr>
        <w:ind w:left="36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2D"/>
    <w:rsid w:val="0002359B"/>
    <w:rsid w:val="00030A18"/>
    <w:rsid w:val="000310AB"/>
    <w:rsid w:val="00031FC1"/>
    <w:rsid w:val="00045CC5"/>
    <w:rsid w:val="00056C20"/>
    <w:rsid w:val="000724FC"/>
    <w:rsid w:val="00090ED2"/>
    <w:rsid w:val="000D3093"/>
    <w:rsid w:val="000F09BD"/>
    <w:rsid w:val="00183813"/>
    <w:rsid w:val="001A0C4D"/>
    <w:rsid w:val="001A1070"/>
    <w:rsid w:val="001B5E53"/>
    <w:rsid w:val="001F7C11"/>
    <w:rsid w:val="0020183A"/>
    <w:rsid w:val="00215FBA"/>
    <w:rsid w:val="002320A3"/>
    <w:rsid w:val="00301CF9"/>
    <w:rsid w:val="00354CDA"/>
    <w:rsid w:val="00390DEF"/>
    <w:rsid w:val="003D43ED"/>
    <w:rsid w:val="003D6BD0"/>
    <w:rsid w:val="00423F14"/>
    <w:rsid w:val="00434461"/>
    <w:rsid w:val="00441EBD"/>
    <w:rsid w:val="00445626"/>
    <w:rsid w:val="00486D88"/>
    <w:rsid w:val="004E789F"/>
    <w:rsid w:val="00501802"/>
    <w:rsid w:val="00513799"/>
    <w:rsid w:val="00541728"/>
    <w:rsid w:val="00545F65"/>
    <w:rsid w:val="00563C72"/>
    <w:rsid w:val="0056502D"/>
    <w:rsid w:val="0057084D"/>
    <w:rsid w:val="005A3E2D"/>
    <w:rsid w:val="005B56D6"/>
    <w:rsid w:val="0062018F"/>
    <w:rsid w:val="00634469"/>
    <w:rsid w:val="00667A70"/>
    <w:rsid w:val="0068580C"/>
    <w:rsid w:val="006C05FB"/>
    <w:rsid w:val="006C1DE4"/>
    <w:rsid w:val="00706048"/>
    <w:rsid w:val="0071087B"/>
    <w:rsid w:val="007402F0"/>
    <w:rsid w:val="007558A0"/>
    <w:rsid w:val="007D59D1"/>
    <w:rsid w:val="007E6AD9"/>
    <w:rsid w:val="007F2026"/>
    <w:rsid w:val="00807F4F"/>
    <w:rsid w:val="008100EB"/>
    <w:rsid w:val="00824F8D"/>
    <w:rsid w:val="008918DD"/>
    <w:rsid w:val="008A0C15"/>
    <w:rsid w:val="008B5F22"/>
    <w:rsid w:val="008B7D18"/>
    <w:rsid w:val="008C68B7"/>
    <w:rsid w:val="008D7123"/>
    <w:rsid w:val="00901A39"/>
    <w:rsid w:val="00912D01"/>
    <w:rsid w:val="00945409"/>
    <w:rsid w:val="009931A4"/>
    <w:rsid w:val="009A223C"/>
    <w:rsid w:val="009C422D"/>
    <w:rsid w:val="009C450B"/>
    <w:rsid w:val="009D4E4A"/>
    <w:rsid w:val="00A524DC"/>
    <w:rsid w:val="00A66B42"/>
    <w:rsid w:val="00AD4013"/>
    <w:rsid w:val="00B157FF"/>
    <w:rsid w:val="00B35D6C"/>
    <w:rsid w:val="00B4097C"/>
    <w:rsid w:val="00B564DC"/>
    <w:rsid w:val="00B673A9"/>
    <w:rsid w:val="00BA56C9"/>
    <w:rsid w:val="00BD5421"/>
    <w:rsid w:val="00BE2E92"/>
    <w:rsid w:val="00BE53EC"/>
    <w:rsid w:val="00C46EA5"/>
    <w:rsid w:val="00CA2C57"/>
    <w:rsid w:val="00CE0C5D"/>
    <w:rsid w:val="00CF3E5D"/>
    <w:rsid w:val="00D74BC7"/>
    <w:rsid w:val="00DA5ED0"/>
    <w:rsid w:val="00DC5C06"/>
    <w:rsid w:val="00E1275D"/>
    <w:rsid w:val="00E2436C"/>
    <w:rsid w:val="00E8750F"/>
    <w:rsid w:val="00ED15AE"/>
    <w:rsid w:val="00ED7B72"/>
    <w:rsid w:val="00EE7FF1"/>
    <w:rsid w:val="00F0065B"/>
    <w:rsid w:val="00F127B1"/>
    <w:rsid w:val="00F36D0D"/>
    <w:rsid w:val="00F77F84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08A8947"/>
  <w15:chartTrackingRefBased/>
  <w15:docId w15:val="{DCAA8A55-A638-4C31-8BAB-9C7F3585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position w:val="0"/>
      <w:sz w:val="24"/>
      <w:vertAlign w:val="baselin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Arial Narrow" w:hAnsi="Arial Narro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zgwnaA">
    <w:name w:val="Część główna A"/>
    <w:pPr>
      <w:suppressAutoHyphens/>
    </w:pPr>
    <w:rPr>
      <w:rFonts w:ascii="Helvetica" w:eastAsia="ヒラギノ角ゴ Pro W3" w:hAnsi="Helvetica" w:cs="Calibri"/>
      <w:color w:val="000000"/>
      <w:sz w:val="24"/>
      <w:lang w:val="pl-PL" w:eastAsia="ar-SA"/>
    </w:rPr>
  </w:style>
  <w:style w:type="paragraph" w:customStyle="1" w:styleId="BezformatowaniaA">
    <w:name w:val="Bez formatowania A"/>
    <w:pPr>
      <w:suppressAutoHyphens/>
    </w:pPr>
    <w:rPr>
      <w:rFonts w:ascii="Helvetica" w:eastAsia="ヒラギノ角ゴ Pro W3" w:hAnsi="Helvetica" w:cs="Calibri"/>
      <w:color w:val="000000"/>
      <w:sz w:val="24"/>
      <w:lang w:val="pl-PL" w:eastAsia="ar-SA"/>
    </w:rPr>
  </w:style>
  <w:style w:type="paragraph" w:styleId="Tematkomentarza">
    <w:name w:val="annotation subject"/>
    <w:basedOn w:val="Tekstkomentarza1"/>
    <w:next w:val="Tekstkomentarza1"/>
    <w:rPr>
      <w:b/>
      <w:bCs/>
      <w:lang w:val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7244F6B7D74A1585DEF97834C1A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34981-1E20-4ECB-8583-8EB666725D4C}"/>
      </w:docPartPr>
      <w:docPartBody>
        <w:p w:rsidR="00000000" w:rsidRDefault="001A021B" w:rsidP="001A021B">
          <w:pPr>
            <w:pStyle w:val="2D7244F6B7D74A1585DEF97834C1A1FA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B"/>
    <w:rsid w:val="001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0611979DF384D749DF9B4B03CEBF833">
    <w:name w:val="A0611979DF384D749DF9B4B03CEBF833"/>
    <w:rsid w:val="001A021B"/>
  </w:style>
  <w:style w:type="paragraph" w:customStyle="1" w:styleId="2D7244F6B7D74A1585DEF97834C1A1FA">
    <w:name w:val="2D7244F6B7D74A1585DEF97834C1A1FA"/>
    <w:rsid w:val="001A0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076F5-2FEB-4F96-9041-915508CB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user</cp:lastModifiedBy>
  <cp:revision>2</cp:revision>
  <cp:lastPrinted>2017-06-07T08:02:00Z</cp:lastPrinted>
  <dcterms:created xsi:type="dcterms:W3CDTF">2019-08-23T08:52:00Z</dcterms:created>
  <dcterms:modified xsi:type="dcterms:W3CDTF">2019-08-23T08:52:00Z</dcterms:modified>
</cp:coreProperties>
</file>